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rFonts w:ascii="나눔고딕" w:hAnsi="나눔고딕" w:eastAsia="나눔고딕"/>
          <w:b/>
          <w:sz w:val="32"/>
        </w:rPr>
        <w:t>건설현장 급식(함바식당) 운영 위탁계약서 (C-2)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건설현장 급식(함바식당) 운영 위탁계약서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위탁자(이하 "甲") O O O O (주)와 수탁자(이하 "乙") O O O O (식당)는 건설현장 근로자 급식 운영에 관하여 다음과 같이 위탁계약을 체결한다.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1. 운 영 현 장 명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 OO신축현장 급식시설 (함바) ]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2. 예상 급식 인원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1일 평균 약 O O O 명 (공정에 따라 변동)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3. 위 탁 기 간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202X년 X월 X일 ~ 준공 등 종료일 시까지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4. 식 대 단 가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1식당 금 O O O O원 (공급가액: ₩O,OOO / 부가세 별도)</w:t>
            </w:r>
          </w:p>
        </w:tc>
      </w:tr>
      <w:tr>
        <w:tc>
          <w:tcPr>
            <w:tcW w:type="dxa" w:w="432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5. 대금지불방법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월말 식대 정산, 익월 5일 세금계산서 발행(품목:"급식 위탁 운영비")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제1조 (목적 및 업무 범위)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"甲" 시공 현장의 근로자 급식시설(함바식당) 운영 및 관리 일체를 "乙"에게 위탁함을 목적으로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식자재 구매·검수·조리, 위생 관리, 종사자 인건비 지급, 잔반 처리를 전부 자기 비용과 책임으로 수행한다.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제2조 (계약의 법적 성격 및 건산법 배제)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본 계약은 「식품위생법」 제2조에 따른 식품접객업(집단급식소 위탁급식) 운영 위탁이며, 건설공사 하도급계약이 아님을 쌍방이 확인한다.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 종업원은 현장 내 배식 업무 외 어떠한 건설 시공 행위에도 관여할 수 없다.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제3조 (위생 관리 및 법적 의무)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① "乙"은 식품위생법 등 관련 법령 준수, 조리 종사자 보건증 전원 소지, 당일 조리 원칙(잔반 재사용 금지)을 철저히 지켜야 한다.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② "乙"은 식품배상책임보험(PL보험)에 의무 가입해야 하며 증권 사본을 제출한다. 식중독 책임 등 일체의 민형사상 책임은 "乙"이 부담한다.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제4조 (계약의 해지)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보건소 행정처분, 식중독 발생(근로자 입원), 위생 불량 시정조치 불응(2회 이상) 시 "甲"은 서면 통보 후 즉시 계약을 해지할 수 있다.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/>
          <w:sz w:val="22"/>
        </w:rPr>
        <w:t>부 칙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본 계약의 성립을 증명하기 위하여 본서 2부를 작성하고, 쌍방이 기명날인한 후 각 1부씩 보관한다.</w:t>
      </w:r>
    </w:p>
    <w:p>
      <w:pPr>
        <w:spacing w:after="40" w:line="320" w:lineRule="exact"/>
      </w:pP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년      월      일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[위탁자 / 甲]</w:t>
              <w:br/>
              <w:br/>
              <w:t>상   호 : O O O O (주)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  <w:tc>
          <w:tcPr>
            <w:tcW w:type="dxa" w:w="432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[수탁자 / 乙]</w:t>
              <w:br/>
              <w:br/>
              <w:t>상   호 : O O O O (식당)</w:t>
              <w:br/>
              <w:t>주   소 :</w:t>
              <w:br/>
              <w:t>대표자 :                   (인)</w:t>
              <w:br/>
              <w:t>연락처 :</w:t>
            </w:r>
          </w:p>
        </w:tc>
      </w:tr>
    </w:tbl>
    <w:p/>
    <w:p>
      <w:r>
        <w:br w:type="page"/>
      </w:r>
    </w:p>
    <w:p>
      <w:pPr>
        <w:pStyle w:val="Heading2"/>
      </w:pPr>
      <w:r>
        <w:rPr>
          <w:rFonts w:ascii="나눔고딕" w:hAnsi="나눔고딕" w:eastAsia="나눔고딕"/>
          <w:b/>
          <w:sz w:val="26"/>
        </w:rPr>
        <w:t>매뉴얼 지침 및 원가 분류 유의사항</w:t>
      </w:r>
    </w:p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매뉴얼 지침: 함바식당 운영은 건설공사가 아닌 식품접객업(집단급식)이므로 건산법 하도급 규제와는 무관합니다. 그러나 현장 안에서 운영되므로 ①식품배상책임보험(PL보험) 가입 확인 ②보건증 전원 소지 확인 ③세금계산서 품목을 반드시 "급식 위탁 운영비"로 기재하는 것이 핵심입니다. 만약 세금계산서 품목에 "현장 노무비"나 "인력 지원비" 등으로 잘못 끊으면, 수사 시 인력 파견 또는 하도급으로 오인받을 소지가 있으니 주의하십시오. 📌 원가 분류 및 대금 청구 시 유의사항 (C-2):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원가 항목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해당</w:t>
            </w:r>
          </w:p>
        </w:tc>
        <w:tc>
          <w:tcPr>
            <w:tcW w:type="dxa" w:w="2880"/>
            <w:vAlign w:val="top"/>
          </w:tcPr>
          <w:p>
            <w:pPr>
              <w:jc w:val="center"/>
            </w:pPr>
            <w:r/>
            <w:r>
              <w:rPr>
                <w:rFonts w:ascii="나눔고딕" w:hAnsi="나눔고딕" w:eastAsia="나눔고딕"/>
                <w:b/>
                <w:sz w:val="18"/>
              </w:rPr>
              <w:t>사유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기타(경비)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✅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근로자 급식 위탁 → 경비 &gt; 복리후생비(급식비)</w:t>
            </w:r>
          </w:p>
        </w:tc>
      </w:tr>
      <w:tr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자재비·노무비·장비비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❌</w:t>
            </w:r>
          </w:p>
        </w:tc>
        <w:tc>
          <w:tcPr>
            <w:tcW w:type="dxa" w:w="2880"/>
            <w:vAlign w:val="top"/>
          </w:tcPr>
          <w:p>
            <w:r/>
            <w:r>
              <w:rPr>
                <w:rFonts w:ascii="나눔고딕" w:hAnsi="나눔고딕" w:eastAsia="나눔고딕"/>
                <w:b w:val="0"/>
                <w:sz w:val="18"/>
              </w:rPr>
              <w:t>급식 운영 위탁이므로 해당 없음</w:t>
            </w:r>
          </w:p>
        </w:tc>
      </w:tr>
    </w:tbl>
    <w:p/>
    <w:p>
      <w:pPr>
        <w:spacing w:after="40" w:line="320" w:lineRule="exact"/>
      </w:pPr>
      <w:r>
        <w:rPr>
          <w:rFonts w:ascii="나눔고딕" w:hAnsi="나눔고딕" w:eastAsia="나눔고딕"/>
          <w:b w:val="0"/>
          <w:sz w:val="20"/>
        </w:rPr>
        <w:t>∴ 노무비닷컴, 하도급지킴이 등에서 대금 청구 시 "기타(경비) → 복리후생비(급식비)"로 분류하십시오. 세금계산서 품목: "급식 위탁 운영비"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나눔고딕" w:hAnsi="나눔고딕" w:eastAsia="나눔고딕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